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6835" w14:textId="77777777" w:rsidR="00AA648C" w:rsidRPr="00D01CAF" w:rsidRDefault="00601463" w:rsidP="00AA648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Расчетные способы определения объема электрической энергии (мощности)</w:t>
      </w:r>
    </w:p>
    <w:p w14:paraId="7618920A" w14:textId="77777777" w:rsidR="00AA648C" w:rsidRPr="00D01CAF" w:rsidRDefault="00601463" w:rsidP="00AA648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в случаях отсутствия прибора учета, недопуска к прибору учета,</w:t>
      </w:r>
    </w:p>
    <w:p w14:paraId="27A79334" w14:textId="77777777" w:rsidR="00AA648C" w:rsidRPr="00D01CAF" w:rsidRDefault="00601463" w:rsidP="00AA648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а также в случаях непредоставления показаний приборов учета и</w:t>
      </w:r>
    </w:p>
    <w:p w14:paraId="62C6F83F" w14:textId="77777777" w:rsidR="00601463" w:rsidRPr="00D01CAF" w:rsidRDefault="00601463" w:rsidP="00AA648C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выявления фактов безучетного и бездоговорного потребления электрической энергии</w:t>
      </w:r>
    </w:p>
    <w:p w14:paraId="062E783C" w14:textId="77777777" w:rsidR="006561B0" w:rsidRPr="00D01CAF" w:rsidRDefault="006561B0" w:rsidP="00B661FA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3FC74620" w14:textId="77777777" w:rsidR="00810894" w:rsidRPr="00D01CAF" w:rsidRDefault="00810894" w:rsidP="00B661FA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01CAF">
        <w:rPr>
          <w:rFonts w:ascii="Arial" w:hAnsi="Arial" w:cs="Arial"/>
          <w:b/>
          <w:sz w:val="20"/>
          <w:szCs w:val="20"/>
        </w:rPr>
        <w:t>Не</w:t>
      </w:r>
      <w:r w:rsidR="00AA648C" w:rsidRPr="00D01CAF">
        <w:rPr>
          <w:rFonts w:ascii="Arial" w:hAnsi="Arial" w:cs="Arial"/>
          <w:b/>
          <w:sz w:val="20"/>
          <w:szCs w:val="20"/>
        </w:rPr>
        <w:t xml:space="preserve"> </w:t>
      </w:r>
      <w:r w:rsidRPr="00D01CAF">
        <w:rPr>
          <w:rFonts w:ascii="Arial" w:hAnsi="Arial" w:cs="Arial"/>
          <w:b/>
          <w:sz w:val="20"/>
          <w:szCs w:val="20"/>
        </w:rPr>
        <w:t>предоставлен</w:t>
      </w:r>
      <w:r w:rsidR="00AA648C" w:rsidRPr="00D01CAF">
        <w:rPr>
          <w:rFonts w:ascii="Arial" w:hAnsi="Arial" w:cs="Arial"/>
          <w:b/>
          <w:sz w:val="20"/>
          <w:szCs w:val="20"/>
        </w:rPr>
        <w:t>ы</w:t>
      </w:r>
      <w:r w:rsidRPr="00D01CAF">
        <w:rPr>
          <w:rFonts w:ascii="Arial" w:hAnsi="Arial" w:cs="Arial"/>
          <w:b/>
          <w:sz w:val="20"/>
          <w:szCs w:val="20"/>
        </w:rPr>
        <w:t xml:space="preserve"> показани</w:t>
      </w:r>
      <w:r w:rsidR="00AA648C" w:rsidRPr="00D01CAF">
        <w:rPr>
          <w:rFonts w:ascii="Arial" w:hAnsi="Arial" w:cs="Arial"/>
          <w:b/>
          <w:sz w:val="20"/>
          <w:szCs w:val="20"/>
        </w:rPr>
        <w:t>я</w:t>
      </w:r>
      <w:r w:rsidRPr="00D01CAF">
        <w:rPr>
          <w:rFonts w:ascii="Arial" w:hAnsi="Arial" w:cs="Arial"/>
          <w:b/>
          <w:sz w:val="20"/>
          <w:szCs w:val="20"/>
        </w:rPr>
        <w:t xml:space="preserve"> прибора учета</w:t>
      </w:r>
      <w:r w:rsidR="007014A2" w:rsidRPr="00D01CAF">
        <w:rPr>
          <w:rFonts w:ascii="Arial" w:hAnsi="Arial" w:cs="Arial"/>
          <w:b/>
          <w:sz w:val="20"/>
          <w:szCs w:val="20"/>
        </w:rPr>
        <w:t xml:space="preserve"> (ПУ)</w:t>
      </w:r>
    </w:p>
    <w:p w14:paraId="5ADA1988" w14:textId="77777777" w:rsidR="007014A2" w:rsidRPr="00D01CAF" w:rsidRDefault="007014A2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14:paraId="7C12636C" w14:textId="77777777" w:rsidR="00ED4BF2" w:rsidRPr="00D01CAF" w:rsidRDefault="00334808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01CAF">
        <w:rPr>
          <w:rFonts w:ascii="Arial" w:hAnsi="Arial" w:cs="Arial"/>
          <w:i/>
          <w:sz w:val="20"/>
          <w:szCs w:val="20"/>
        </w:rPr>
        <w:t>При наличии контрольного прибора учета</w:t>
      </w:r>
      <w:r w:rsidR="00AA648C" w:rsidRPr="00D01CAF">
        <w:rPr>
          <w:rFonts w:ascii="Arial" w:hAnsi="Arial" w:cs="Arial"/>
          <w:i/>
          <w:sz w:val="20"/>
          <w:szCs w:val="20"/>
        </w:rPr>
        <w:t xml:space="preserve"> (КПУ):</w:t>
      </w:r>
    </w:p>
    <w:p w14:paraId="687D3173" w14:textId="77777777" w:rsidR="00334808" w:rsidRPr="00D01CAF" w:rsidRDefault="00ED4BF2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И</w:t>
      </w:r>
      <w:r w:rsidR="00334808" w:rsidRPr="00D01CAF">
        <w:rPr>
          <w:rFonts w:ascii="Arial" w:hAnsi="Arial" w:cs="Arial"/>
          <w:sz w:val="20"/>
          <w:szCs w:val="20"/>
        </w:rPr>
        <w:t xml:space="preserve">спользуются показания </w:t>
      </w:r>
      <w:r w:rsidR="00AA648C" w:rsidRPr="00D01CAF">
        <w:rPr>
          <w:rFonts w:ascii="Arial" w:hAnsi="Arial" w:cs="Arial"/>
          <w:sz w:val="20"/>
          <w:szCs w:val="20"/>
        </w:rPr>
        <w:t>КПУ</w:t>
      </w:r>
      <w:r w:rsidR="007014A2" w:rsidRPr="00D01CAF">
        <w:rPr>
          <w:rStyle w:val="a8"/>
          <w:rFonts w:ascii="Arial" w:hAnsi="Arial" w:cs="Arial"/>
          <w:sz w:val="20"/>
          <w:szCs w:val="20"/>
        </w:rPr>
        <w:footnoteReference w:id="1"/>
      </w:r>
      <w:r w:rsidR="00334808" w:rsidRPr="00D01CAF">
        <w:rPr>
          <w:rFonts w:ascii="Arial" w:hAnsi="Arial" w:cs="Arial"/>
          <w:sz w:val="20"/>
          <w:szCs w:val="20"/>
        </w:rPr>
        <w:t>.</w:t>
      </w:r>
      <w:r w:rsidR="00510070" w:rsidRPr="00D01CAF">
        <w:rPr>
          <w:rFonts w:ascii="Arial" w:hAnsi="Arial" w:cs="Arial"/>
          <w:sz w:val="20"/>
          <w:szCs w:val="20"/>
        </w:rPr>
        <w:t xml:space="preserve"> </w:t>
      </w:r>
    </w:p>
    <w:p w14:paraId="25DEF580" w14:textId="77777777" w:rsidR="007014A2" w:rsidRPr="00D01CAF" w:rsidRDefault="007014A2" w:rsidP="00B661FA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b/>
          <w:i/>
          <w:sz w:val="20"/>
          <w:szCs w:val="20"/>
        </w:rPr>
      </w:pPr>
    </w:p>
    <w:p w14:paraId="757CF87A" w14:textId="77777777" w:rsidR="00ED4BF2" w:rsidRPr="00D01CAF" w:rsidRDefault="00510070" w:rsidP="00B661FA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D01CAF">
        <w:rPr>
          <w:rFonts w:ascii="Arial" w:hAnsi="Arial" w:cs="Arial"/>
          <w:i/>
          <w:sz w:val="20"/>
          <w:szCs w:val="20"/>
        </w:rPr>
        <w:t xml:space="preserve">При отсутствии </w:t>
      </w:r>
      <w:r w:rsidR="007014A2" w:rsidRPr="00D01CAF">
        <w:rPr>
          <w:rFonts w:ascii="Arial" w:hAnsi="Arial" w:cs="Arial"/>
          <w:i/>
          <w:sz w:val="20"/>
          <w:szCs w:val="20"/>
        </w:rPr>
        <w:t>КПУ:</w:t>
      </w:r>
    </w:p>
    <w:p w14:paraId="56555D60" w14:textId="77777777" w:rsidR="00334808" w:rsidRPr="00D01CAF" w:rsidRDefault="007014A2" w:rsidP="007014A2">
      <w:pPr>
        <w:pStyle w:val="a4"/>
        <w:tabs>
          <w:tab w:val="left" w:pos="284"/>
          <w:tab w:val="left" w:pos="993"/>
        </w:tabs>
        <w:spacing w:after="0" w:line="240" w:lineRule="auto"/>
        <w:ind w:left="1429" w:hanging="720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Н</w:t>
      </w:r>
      <w:r w:rsidR="00510070" w:rsidRPr="00D01CAF">
        <w:rPr>
          <w:rFonts w:ascii="Arial" w:hAnsi="Arial" w:cs="Arial"/>
          <w:sz w:val="20"/>
          <w:szCs w:val="20"/>
        </w:rPr>
        <w:t>а основании замещающей информации</w:t>
      </w:r>
      <w:r w:rsidRPr="00D01CAF">
        <w:rPr>
          <w:rStyle w:val="a8"/>
          <w:rFonts w:ascii="Arial" w:hAnsi="Arial" w:cs="Arial"/>
          <w:sz w:val="20"/>
          <w:szCs w:val="20"/>
        </w:rPr>
        <w:footnoteReference w:id="2"/>
      </w:r>
      <w:r w:rsidR="00ED4BF2" w:rsidRPr="00D01CAF">
        <w:rPr>
          <w:rFonts w:ascii="Arial" w:hAnsi="Arial" w:cs="Arial"/>
          <w:sz w:val="20"/>
          <w:szCs w:val="20"/>
        </w:rPr>
        <w:t>.</w:t>
      </w:r>
    </w:p>
    <w:p w14:paraId="23EC0BDC" w14:textId="77777777" w:rsidR="00ED4BF2" w:rsidRPr="00D01CAF" w:rsidRDefault="00ED4BF2" w:rsidP="00B661FA">
      <w:pPr>
        <w:pStyle w:val="a4"/>
        <w:tabs>
          <w:tab w:val="left" w:pos="284"/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18FC48C" w14:textId="77777777" w:rsidR="003B182D" w:rsidRPr="00D01CAF" w:rsidRDefault="003B182D" w:rsidP="00B661FA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73740F97" w14:textId="77777777" w:rsidR="006C05DB" w:rsidRPr="00D01CAF" w:rsidRDefault="00810894" w:rsidP="00B661FA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 xml:space="preserve">Отсутствие </w:t>
      </w:r>
      <w:r w:rsidR="007014A2" w:rsidRPr="00D01CAF">
        <w:rPr>
          <w:rFonts w:ascii="Arial" w:hAnsi="Arial" w:cs="Arial"/>
          <w:b/>
          <w:sz w:val="20"/>
          <w:szCs w:val="20"/>
        </w:rPr>
        <w:t>ПУ. Неи</w:t>
      </w:r>
      <w:r w:rsidR="006C05DB" w:rsidRPr="00D01CAF">
        <w:rPr>
          <w:rFonts w:ascii="Arial" w:hAnsi="Arial" w:cs="Arial"/>
          <w:b/>
          <w:sz w:val="20"/>
          <w:szCs w:val="20"/>
        </w:rPr>
        <w:t>справность</w:t>
      </w:r>
      <w:r w:rsidR="007014A2" w:rsidRPr="00D01CAF">
        <w:rPr>
          <w:rFonts w:ascii="Arial" w:hAnsi="Arial" w:cs="Arial"/>
          <w:b/>
          <w:sz w:val="20"/>
          <w:szCs w:val="20"/>
        </w:rPr>
        <w:t xml:space="preserve"> ПУ. Утрата ПУ. Истечение </w:t>
      </w:r>
      <w:r w:rsidR="006C05DB" w:rsidRPr="00D01CAF">
        <w:rPr>
          <w:rFonts w:ascii="Arial" w:hAnsi="Arial" w:cs="Arial"/>
          <w:b/>
          <w:sz w:val="20"/>
          <w:szCs w:val="20"/>
        </w:rPr>
        <w:t>интервала между поверками</w:t>
      </w:r>
      <w:r w:rsidR="007014A2" w:rsidRPr="00D01CAF">
        <w:rPr>
          <w:rFonts w:ascii="Arial" w:hAnsi="Arial" w:cs="Arial"/>
          <w:b/>
          <w:sz w:val="20"/>
          <w:szCs w:val="20"/>
        </w:rPr>
        <w:t xml:space="preserve"> или </w:t>
      </w:r>
      <w:r w:rsidR="006C05DB" w:rsidRPr="00D01CAF">
        <w:rPr>
          <w:rFonts w:ascii="Arial" w:hAnsi="Arial" w:cs="Arial"/>
          <w:b/>
          <w:sz w:val="20"/>
          <w:szCs w:val="20"/>
        </w:rPr>
        <w:t xml:space="preserve">срока эксплуатации </w:t>
      </w:r>
      <w:r w:rsidR="007014A2" w:rsidRPr="00D01CAF">
        <w:rPr>
          <w:rFonts w:ascii="Arial" w:hAnsi="Arial" w:cs="Arial"/>
          <w:b/>
          <w:sz w:val="20"/>
          <w:szCs w:val="20"/>
        </w:rPr>
        <w:t>ПУ.</w:t>
      </w:r>
    </w:p>
    <w:p w14:paraId="468700CD" w14:textId="77777777" w:rsidR="007014A2" w:rsidRPr="00D01CAF" w:rsidRDefault="007014A2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14:paraId="44369682" w14:textId="77777777" w:rsidR="00ED4BF2" w:rsidRPr="00D01CAF" w:rsidRDefault="006C05DB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01CAF">
        <w:rPr>
          <w:rFonts w:ascii="Arial" w:hAnsi="Arial" w:cs="Arial"/>
          <w:i/>
          <w:sz w:val="20"/>
          <w:szCs w:val="20"/>
        </w:rPr>
        <w:t xml:space="preserve">При наличии </w:t>
      </w:r>
      <w:r w:rsidR="007014A2" w:rsidRPr="00D01CAF">
        <w:rPr>
          <w:rFonts w:ascii="Arial" w:hAnsi="Arial" w:cs="Arial"/>
          <w:i/>
          <w:sz w:val="20"/>
          <w:szCs w:val="20"/>
        </w:rPr>
        <w:t>КПУ:</w:t>
      </w:r>
    </w:p>
    <w:p w14:paraId="7D38D17D" w14:textId="77777777" w:rsidR="006C05DB" w:rsidRPr="00D01CAF" w:rsidRDefault="00ED4BF2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И</w:t>
      </w:r>
      <w:r w:rsidR="006C05DB" w:rsidRPr="00D01CAF">
        <w:rPr>
          <w:rFonts w:ascii="Arial" w:hAnsi="Arial" w:cs="Arial"/>
          <w:sz w:val="20"/>
          <w:szCs w:val="20"/>
        </w:rPr>
        <w:t xml:space="preserve">спользуются показания </w:t>
      </w:r>
      <w:r w:rsidR="007014A2" w:rsidRPr="00D01CAF">
        <w:rPr>
          <w:rFonts w:ascii="Arial" w:hAnsi="Arial" w:cs="Arial"/>
          <w:sz w:val="20"/>
          <w:szCs w:val="20"/>
        </w:rPr>
        <w:t>КПУ</w:t>
      </w:r>
      <w:r w:rsidR="007014A2" w:rsidRPr="00D01CAF">
        <w:rPr>
          <w:rFonts w:ascii="Arial" w:hAnsi="Arial" w:cs="Arial"/>
          <w:sz w:val="20"/>
          <w:szCs w:val="20"/>
          <w:vertAlign w:val="superscript"/>
        </w:rPr>
        <w:t>1</w:t>
      </w:r>
      <w:r w:rsidR="006C05DB" w:rsidRPr="00D01CAF">
        <w:rPr>
          <w:rFonts w:ascii="Arial" w:hAnsi="Arial" w:cs="Arial"/>
          <w:sz w:val="20"/>
          <w:szCs w:val="20"/>
        </w:rPr>
        <w:t xml:space="preserve">. </w:t>
      </w:r>
    </w:p>
    <w:p w14:paraId="07C9A791" w14:textId="77777777" w:rsidR="007014A2" w:rsidRPr="00D01CAF" w:rsidRDefault="007014A2" w:rsidP="00435430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14:paraId="5E2E2297" w14:textId="77777777" w:rsidR="00C055D5" w:rsidRPr="00D01CAF" w:rsidRDefault="00C055D5" w:rsidP="00435430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D01CAF">
        <w:rPr>
          <w:rFonts w:ascii="Arial" w:hAnsi="Arial" w:cs="Arial"/>
          <w:i/>
          <w:sz w:val="20"/>
          <w:szCs w:val="20"/>
        </w:rPr>
        <w:t xml:space="preserve">При отсутствии </w:t>
      </w:r>
      <w:r w:rsidR="007014A2" w:rsidRPr="00D01CAF">
        <w:rPr>
          <w:rFonts w:ascii="Arial" w:hAnsi="Arial" w:cs="Arial"/>
          <w:i/>
          <w:sz w:val="20"/>
          <w:szCs w:val="20"/>
        </w:rPr>
        <w:t>КПУ:</w:t>
      </w:r>
    </w:p>
    <w:p w14:paraId="2AF1EE8C" w14:textId="77777777" w:rsidR="00C055D5" w:rsidRPr="00D01CAF" w:rsidRDefault="00C055D5" w:rsidP="00B661FA">
      <w:pPr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на основании замещающей информации</w:t>
      </w:r>
      <w:r w:rsidR="007014A2" w:rsidRPr="00D01CAF">
        <w:rPr>
          <w:rFonts w:ascii="Arial" w:hAnsi="Arial" w:cs="Arial"/>
          <w:sz w:val="20"/>
          <w:szCs w:val="20"/>
          <w:vertAlign w:val="superscript"/>
        </w:rPr>
        <w:t>2</w:t>
      </w:r>
      <w:r w:rsidRPr="00D01CAF">
        <w:rPr>
          <w:rFonts w:ascii="Arial" w:hAnsi="Arial" w:cs="Arial"/>
          <w:sz w:val="20"/>
          <w:szCs w:val="20"/>
        </w:rPr>
        <w:t>.</w:t>
      </w:r>
    </w:p>
    <w:p w14:paraId="1E5935B9" w14:textId="77777777" w:rsidR="003D3F62" w:rsidRPr="00D01CAF" w:rsidRDefault="003D3F62" w:rsidP="003D3F62">
      <w:pPr>
        <w:tabs>
          <w:tab w:val="left" w:pos="284"/>
          <w:tab w:val="left" w:pos="993"/>
        </w:tabs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</w:p>
    <w:p w14:paraId="5F6EAAE9" w14:textId="77777777" w:rsidR="00810894" w:rsidRPr="00D01CAF" w:rsidRDefault="007014A2" w:rsidP="00B661FA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 xml:space="preserve">Дважды не предоставлен </w:t>
      </w:r>
      <w:r w:rsidR="00810894" w:rsidRPr="00D01CAF">
        <w:rPr>
          <w:rFonts w:ascii="Arial" w:hAnsi="Arial" w:cs="Arial"/>
          <w:b/>
          <w:sz w:val="20"/>
          <w:szCs w:val="20"/>
        </w:rPr>
        <w:t xml:space="preserve">допуск к </w:t>
      </w:r>
      <w:r w:rsidRPr="00D01CAF">
        <w:rPr>
          <w:rFonts w:ascii="Arial" w:hAnsi="Arial" w:cs="Arial"/>
          <w:b/>
          <w:sz w:val="20"/>
          <w:szCs w:val="20"/>
        </w:rPr>
        <w:t>ПУ</w:t>
      </w:r>
      <w:r w:rsidR="00810894" w:rsidRPr="00D01CAF">
        <w:rPr>
          <w:rFonts w:ascii="Arial" w:hAnsi="Arial" w:cs="Arial"/>
          <w:b/>
          <w:sz w:val="20"/>
          <w:szCs w:val="20"/>
        </w:rPr>
        <w:t xml:space="preserve"> для целей снятия его показаний</w:t>
      </w:r>
      <w:r w:rsidRPr="00D01CAF">
        <w:rPr>
          <w:rFonts w:ascii="Arial" w:hAnsi="Arial" w:cs="Arial"/>
          <w:b/>
          <w:sz w:val="20"/>
          <w:szCs w:val="20"/>
        </w:rPr>
        <w:t xml:space="preserve"> и/или </w:t>
      </w:r>
      <w:r w:rsidR="00810894" w:rsidRPr="00D01CAF">
        <w:rPr>
          <w:rFonts w:ascii="Arial" w:hAnsi="Arial" w:cs="Arial"/>
          <w:b/>
          <w:sz w:val="20"/>
          <w:szCs w:val="20"/>
        </w:rPr>
        <w:t xml:space="preserve">проверки </w:t>
      </w:r>
    </w:p>
    <w:p w14:paraId="339F8908" w14:textId="77777777" w:rsidR="007014A2" w:rsidRPr="00D01CAF" w:rsidRDefault="007014A2" w:rsidP="00B661FA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</w:p>
    <w:p w14:paraId="0A58D053" w14:textId="77777777" w:rsidR="00B661FA" w:rsidRPr="00D01CAF" w:rsidRDefault="00C3442D" w:rsidP="00B661FA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Е</w:t>
      </w:r>
      <w:r w:rsidR="000D2BD9" w:rsidRPr="00D01CAF">
        <w:rPr>
          <w:rFonts w:ascii="Arial" w:hAnsi="Arial" w:cs="Arial"/>
          <w:b/>
          <w:sz w:val="20"/>
          <w:szCs w:val="20"/>
        </w:rPr>
        <w:t xml:space="preserve">сли прибор учета установлен </w:t>
      </w:r>
      <w:r w:rsidR="001B5BD3" w:rsidRPr="00D01CAF">
        <w:rPr>
          <w:rFonts w:ascii="Arial" w:hAnsi="Arial" w:cs="Arial"/>
          <w:b/>
          <w:sz w:val="20"/>
          <w:szCs w:val="20"/>
        </w:rPr>
        <w:t>в границах энергопринимающих устройств потребителя, в том числе в отношении точек поставки для лиц, опосредованно присоединенных через объекты такого потребителя электрической энергии:</w:t>
      </w:r>
    </w:p>
    <w:p w14:paraId="0C3CC085" w14:textId="77777777" w:rsidR="00B661FA" w:rsidRPr="00D01CAF" w:rsidRDefault="001B5BD3" w:rsidP="00B661FA">
      <w:pPr>
        <w:pStyle w:val="a4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 xml:space="preserve">объем потребления определяется исходя из увеличенных в 1,5 раза значений, определенных на основании </w:t>
      </w:r>
      <w:r w:rsidR="007014A2" w:rsidRPr="00D01CAF">
        <w:rPr>
          <w:rFonts w:ascii="Arial" w:hAnsi="Arial" w:cs="Arial"/>
          <w:sz w:val="20"/>
          <w:szCs w:val="20"/>
        </w:rPr>
        <w:t>КПУ</w:t>
      </w:r>
      <w:r w:rsidRPr="00D01CAF">
        <w:rPr>
          <w:rFonts w:ascii="Arial" w:hAnsi="Arial" w:cs="Arial"/>
          <w:sz w:val="20"/>
          <w:szCs w:val="20"/>
        </w:rPr>
        <w:t xml:space="preserve">, </w:t>
      </w:r>
    </w:p>
    <w:p w14:paraId="11B262EB" w14:textId="77777777" w:rsidR="001B5BD3" w:rsidRPr="00D01CAF" w:rsidRDefault="001B5BD3" w:rsidP="00B661FA">
      <w:pPr>
        <w:pStyle w:val="a4"/>
        <w:numPr>
          <w:ilvl w:val="0"/>
          <w:numId w:val="16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 xml:space="preserve"> при отсутствии</w:t>
      </w:r>
      <w:r w:rsidR="007014A2" w:rsidRPr="00D01CAF">
        <w:rPr>
          <w:rFonts w:ascii="Arial" w:hAnsi="Arial" w:cs="Arial"/>
          <w:sz w:val="20"/>
          <w:szCs w:val="20"/>
        </w:rPr>
        <w:t xml:space="preserve"> КПУ</w:t>
      </w:r>
      <w:r w:rsidRPr="00D01CAF">
        <w:rPr>
          <w:rFonts w:ascii="Arial" w:hAnsi="Arial" w:cs="Arial"/>
          <w:sz w:val="20"/>
          <w:szCs w:val="20"/>
        </w:rPr>
        <w:t xml:space="preserve"> - исходя из увеличенных в 1,5 раза значений, определенных на основании замещающей информации</w:t>
      </w:r>
      <w:r w:rsidR="00193246" w:rsidRPr="00D01CAF">
        <w:rPr>
          <w:rFonts w:ascii="Arial" w:hAnsi="Arial" w:cs="Arial"/>
          <w:sz w:val="20"/>
          <w:szCs w:val="20"/>
        </w:rPr>
        <w:t>²</w:t>
      </w:r>
      <w:r w:rsidRPr="00D01CAF">
        <w:rPr>
          <w:rFonts w:ascii="Arial" w:hAnsi="Arial" w:cs="Arial"/>
          <w:sz w:val="20"/>
          <w:szCs w:val="20"/>
        </w:rPr>
        <w:t>.</w:t>
      </w:r>
    </w:p>
    <w:p w14:paraId="0389987B" w14:textId="77777777" w:rsidR="001B5BD3" w:rsidRPr="00D01CAF" w:rsidRDefault="001B5BD3" w:rsidP="00B661FA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14:paraId="50AB689F" w14:textId="77777777" w:rsidR="00810894" w:rsidRPr="00D01CAF" w:rsidRDefault="00EB33DF" w:rsidP="00B661FA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В</w:t>
      </w:r>
      <w:r w:rsidR="00B661FA" w:rsidRPr="00D01CAF">
        <w:rPr>
          <w:rFonts w:ascii="Arial" w:hAnsi="Arial" w:cs="Arial"/>
          <w:b/>
          <w:sz w:val="20"/>
          <w:szCs w:val="20"/>
        </w:rPr>
        <w:t>ыявлен</w:t>
      </w:r>
      <w:r w:rsidR="007014A2" w:rsidRPr="00D01CAF">
        <w:rPr>
          <w:rFonts w:ascii="Arial" w:hAnsi="Arial" w:cs="Arial"/>
          <w:b/>
          <w:sz w:val="20"/>
          <w:szCs w:val="20"/>
        </w:rPr>
        <w:t>о</w:t>
      </w:r>
      <w:r w:rsidR="00810894" w:rsidRPr="00D01CAF">
        <w:rPr>
          <w:rFonts w:ascii="Arial" w:hAnsi="Arial" w:cs="Arial"/>
          <w:b/>
          <w:sz w:val="20"/>
          <w:szCs w:val="20"/>
        </w:rPr>
        <w:t xml:space="preserve"> безучетно</w:t>
      </w:r>
      <w:r w:rsidR="007014A2" w:rsidRPr="00D01CAF">
        <w:rPr>
          <w:rFonts w:ascii="Arial" w:hAnsi="Arial" w:cs="Arial"/>
          <w:b/>
          <w:sz w:val="20"/>
          <w:szCs w:val="20"/>
        </w:rPr>
        <w:t>е</w:t>
      </w:r>
      <w:r w:rsidR="00810894" w:rsidRPr="00D01CAF">
        <w:rPr>
          <w:rFonts w:ascii="Arial" w:hAnsi="Arial" w:cs="Arial"/>
          <w:b/>
          <w:sz w:val="20"/>
          <w:szCs w:val="20"/>
        </w:rPr>
        <w:t xml:space="preserve"> потреблени</w:t>
      </w:r>
      <w:r w:rsidR="007014A2" w:rsidRPr="00D01CAF">
        <w:rPr>
          <w:rFonts w:ascii="Arial" w:hAnsi="Arial" w:cs="Arial"/>
          <w:b/>
          <w:sz w:val="20"/>
          <w:szCs w:val="20"/>
        </w:rPr>
        <w:t>е</w:t>
      </w:r>
      <w:r w:rsidRPr="00D01CAF">
        <w:rPr>
          <w:rFonts w:ascii="Arial" w:hAnsi="Arial" w:cs="Arial"/>
          <w:b/>
          <w:sz w:val="20"/>
          <w:szCs w:val="20"/>
        </w:rPr>
        <w:t xml:space="preserve"> электрической э</w:t>
      </w:r>
      <w:r w:rsidR="00810894" w:rsidRPr="00D01CAF">
        <w:rPr>
          <w:rFonts w:ascii="Arial" w:hAnsi="Arial" w:cs="Arial"/>
          <w:b/>
          <w:sz w:val="20"/>
          <w:szCs w:val="20"/>
        </w:rPr>
        <w:t>нергии</w:t>
      </w:r>
    </w:p>
    <w:p w14:paraId="5AD96F9B" w14:textId="77777777" w:rsidR="007014A2" w:rsidRPr="00D01CAF" w:rsidRDefault="007014A2" w:rsidP="00B661FA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</w:p>
    <w:p w14:paraId="629B70F6" w14:textId="77777777" w:rsidR="00EB33DF" w:rsidRPr="00D01CAF" w:rsidRDefault="00EB33DF" w:rsidP="00B661FA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Объем безучетного потребления определяется:</w:t>
      </w:r>
    </w:p>
    <w:p w14:paraId="00497D8A" w14:textId="77777777" w:rsidR="00EB33DF" w:rsidRPr="00D01CAF" w:rsidRDefault="00EB33DF" w:rsidP="00B661FA">
      <w:pPr>
        <w:pStyle w:val="a4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 xml:space="preserve">в отношении потребителей электрической энергии (мощности) за исключением </w:t>
      </w:r>
      <w:r w:rsidR="00087864" w:rsidRPr="00D01CAF">
        <w:rPr>
          <w:rFonts w:ascii="Arial" w:hAnsi="Arial" w:cs="Arial"/>
          <w:b/>
          <w:sz w:val="20"/>
          <w:szCs w:val="20"/>
        </w:rPr>
        <w:t xml:space="preserve">коммунальных потребителей (по жилым помещениям), исполнителей коммунальной услуги </w:t>
      </w:r>
      <w:r w:rsidR="00D43460" w:rsidRPr="00D01CAF">
        <w:rPr>
          <w:rFonts w:ascii="Arial" w:hAnsi="Arial" w:cs="Arial"/>
          <w:b/>
          <w:sz w:val="20"/>
          <w:szCs w:val="20"/>
        </w:rPr>
        <w:t>и приравненных</w:t>
      </w:r>
      <w:r w:rsidRPr="00D01CAF">
        <w:rPr>
          <w:rFonts w:ascii="Arial" w:hAnsi="Arial" w:cs="Arial"/>
          <w:b/>
          <w:sz w:val="20"/>
          <w:szCs w:val="20"/>
        </w:rPr>
        <w:t xml:space="preserve"> к </w:t>
      </w:r>
      <w:r w:rsidR="00087864" w:rsidRPr="00D01CAF">
        <w:rPr>
          <w:rFonts w:ascii="Arial" w:hAnsi="Arial" w:cs="Arial"/>
          <w:b/>
          <w:sz w:val="20"/>
          <w:szCs w:val="20"/>
        </w:rPr>
        <w:t xml:space="preserve">населению </w:t>
      </w:r>
      <w:r w:rsidRPr="00D01CAF">
        <w:rPr>
          <w:rFonts w:ascii="Arial" w:hAnsi="Arial" w:cs="Arial"/>
          <w:b/>
          <w:sz w:val="20"/>
          <w:szCs w:val="20"/>
        </w:rPr>
        <w:t>категорий потребителей:</w:t>
      </w:r>
    </w:p>
    <w:p w14:paraId="1E61C764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>если в договоре, обеспечивающем продажу электрической энергии (мощности) на розничном рынке, имеются данные о величине максимальной мощности энергопринимающих устройств в соответствующей точке поставки, по формуле:</w:t>
      </w:r>
    </w:p>
    <w:p w14:paraId="282AF9E8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14:paraId="13C21273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3E731D18" wp14:editId="612FEEAB">
            <wp:extent cx="907415" cy="293370"/>
            <wp:effectExtent l="0" t="0" r="6985" b="0"/>
            <wp:docPr id="9" name="Рисунок 9" descr="C:\Users\ekaschaeva\AppData\Local\Microsoft\Windows\INetCache\Content.MSO\900E81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kaschaeva\AppData\Local\Microsoft\Windows\INetCache\Content.MSO\900E817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174A7F1A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14:paraId="1FFABA33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eastAsia="Times New Roman" w:hAnsi="Arial" w:cs="Arial"/>
          <w:sz w:val="16"/>
          <w:szCs w:val="16"/>
          <w:lang w:eastAsia="ru-RU"/>
        </w:rPr>
        <w:t xml:space="preserve">где: </w:t>
      </w:r>
    </w:p>
    <w:p w14:paraId="70C60161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eastAsia="Times New Roman" w:hAnsi="Arial" w:cs="Arial"/>
          <w:sz w:val="16"/>
          <w:szCs w:val="16"/>
          <w:lang w:eastAsia="ru-RU"/>
        </w:rPr>
        <w:t>P</w:t>
      </w:r>
      <w:r w:rsidRPr="00D01CAF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макс</w:t>
      </w:r>
      <w:r w:rsidRPr="00D01CAF">
        <w:rPr>
          <w:rFonts w:ascii="Arial" w:eastAsia="Times New Roman" w:hAnsi="Arial" w:cs="Arial"/>
          <w:sz w:val="16"/>
          <w:szCs w:val="16"/>
          <w:lang w:eastAsia="ru-RU"/>
        </w:rPr>
        <w:t xml:space="preserve"> - максимальная мощность энергопринимающих устройств, относящаяся к соответствующей точке поставки, а в случае, если в договоре, обеспечивающем продажу электрической энергии (мощности) на розничном рынке, не предусмотрено распределение максимальной мощности по точкам поставки,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(кабеля), МВт; </w:t>
      </w:r>
    </w:p>
    <w:p w14:paraId="772FD1AF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eastAsia="Times New Roman" w:hAnsi="Arial" w:cs="Arial"/>
          <w:sz w:val="16"/>
          <w:szCs w:val="16"/>
          <w:lang w:eastAsia="ru-RU"/>
        </w:rPr>
        <w:t xml:space="preserve">T - количество часов в расчетном периоде, используемое при расчете безучетного потребления, но не более 4380 часов.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(или) количества часов использования им электрической энергии (мощности); </w:t>
      </w:r>
    </w:p>
    <w:p w14:paraId="008C12B3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9"/>
      <w:bookmarkEnd w:id="1"/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если в договоре, обеспечивающем продажу электрической энергии (мощности) на розничном рынке, отсутствуют данные о величине максимальной мощности энергопринимающих устройств или если при выявлении безучетного потребления было выявлено использование потребителем мощности, величина которой превышает величину максимальной мощности энергопринимающих устройств потребителя, </w:t>
      </w:r>
      <w:r w:rsidRPr="00D01CAF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указанную в договоре, обеспечивающем продажу электрической энергии (мощности) на розничном рынке, по формулам: </w:t>
      </w:r>
    </w:p>
    <w:p w14:paraId="18B614B4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для однофазного ввода: </w:t>
      </w:r>
    </w:p>
    <w:p w14:paraId="1C44EF4C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14:paraId="1B9CF48A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06E404DE" wp14:editId="749B7DF4">
            <wp:extent cx="2190750" cy="546100"/>
            <wp:effectExtent l="0" t="0" r="0" b="6350"/>
            <wp:docPr id="10" name="Рисунок 10" descr="C:\Users\ekaschaeva\AppData\Local\Microsoft\Windows\INetCache\Content.MSO\C75570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kaschaeva\AppData\Local\Microsoft\Windows\INetCache\Content.MSO\C75570E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6F5E1D9F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для трехфазного ввода: </w:t>
      </w:r>
    </w:p>
    <w:p w14:paraId="08A349E6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0C3BFA85" wp14:editId="740683F9">
            <wp:extent cx="2381250" cy="546100"/>
            <wp:effectExtent l="0" t="0" r="0" b="6350"/>
            <wp:docPr id="11" name="Рисунок 11" descr="C:\Users\ekaschaeva\AppData\Local\Microsoft\Windows\INetCache\Content.MSO\545088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kaschaeva\AppData\Local\Microsoft\Windows\INetCache\Content.MSO\545088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7B56B26D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 xml:space="preserve">  </w:t>
      </w:r>
    </w:p>
    <w:p w14:paraId="4807F071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eastAsia="Times New Roman" w:hAnsi="Arial" w:cs="Arial"/>
          <w:sz w:val="16"/>
          <w:szCs w:val="16"/>
          <w:lang w:eastAsia="ru-RU"/>
        </w:rPr>
        <w:t xml:space="preserve">где: </w:t>
      </w:r>
    </w:p>
    <w:p w14:paraId="739FE7CE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eastAsia="Times New Roman" w:hAnsi="Arial" w:cs="Arial"/>
          <w:sz w:val="16"/>
          <w:szCs w:val="16"/>
          <w:lang w:eastAsia="ru-RU"/>
        </w:rPr>
        <w:t>I</w:t>
      </w:r>
      <w:r w:rsidRPr="00D01CAF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доп.дл.</w:t>
      </w:r>
      <w:r w:rsidRPr="00D01CAF">
        <w:rPr>
          <w:rFonts w:ascii="Arial" w:eastAsia="Times New Roman" w:hAnsi="Arial" w:cs="Arial"/>
          <w:sz w:val="16"/>
          <w:szCs w:val="16"/>
          <w:lang w:eastAsia="ru-RU"/>
        </w:rPr>
        <w:t xml:space="preserve"> - допустимая длительная токовая нагрузка вводного провода (кабеля), А; </w:t>
      </w:r>
    </w:p>
    <w:p w14:paraId="588CB1FC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eastAsia="Times New Roman" w:hAnsi="Arial" w:cs="Arial"/>
          <w:sz w:val="16"/>
          <w:szCs w:val="16"/>
          <w:lang w:eastAsia="ru-RU"/>
        </w:rPr>
        <w:t>U</w:t>
      </w:r>
      <w:r w:rsidRPr="00D01CAF">
        <w:rPr>
          <w:rFonts w:ascii="Arial" w:eastAsia="Times New Roman" w:hAnsi="Arial" w:cs="Arial"/>
          <w:sz w:val="16"/>
          <w:szCs w:val="16"/>
          <w:vertAlign w:val="subscript"/>
          <w:lang w:eastAsia="ru-RU"/>
        </w:rPr>
        <w:t>ф.ном.</w:t>
      </w:r>
      <w:r w:rsidRPr="00D01CAF">
        <w:rPr>
          <w:rFonts w:ascii="Arial" w:eastAsia="Times New Roman" w:hAnsi="Arial" w:cs="Arial"/>
          <w:sz w:val="16"/>
          <w:szCs w:val="16"/>
          <w:lang w:eastAsia="ru-RU"/>
        </w:rPr>
        <w:t xml:space="preserve"> - номинальное фазное напряжение, кВ; </w:t>
      </w:r>
    </w:p>
    <w:p w14:paraId="2894FCF8" w14:textId="77777777" w:rsidR="00EB33DF" w:rsidRPr="00D01CAF" w:rsidRDefault="00EB33DF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3901E87C" wp14:editId="1940AECC">
            <wp:extent cx="484505" cy="211455"/>
            <wp:effectExtent l="0" t="0" r="0" b="0"/>
            <wp:docPr id="12" name="Рисунок 12" descr="C:\Users\ekaschaeva\AppData\Local\Microsoft\Windows\INetCache\Content.MSO\5F7CE7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kaschaeva\AppData\Local\Microsoft\Windows\INetCache\Content.MSO\5F7CE7D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AF">
        <w:rPr>
          <w:rFonts w:ascii="Arial" w:eastAsia="Times New Roman" w:hAnsi="Arial" w:cs="Arial"/>
          <w:sz w:val="16"/>
          <w:szCs w:val="16"/>
          <w:lang w:eastAsia="ru-RU"/>
        </w:rPr>
        <w:t>- коэффициент мощности при максимуме нагрузки. При отсутствии данных в договоре коэффициент принимается равным 0,9.</w:t>
      </w:r>
    </w:p>
    <w:p w14:paraId="76B98990" w14:textId="77777777" w:rsidR="00684524" w:rsidRPr="00D01CAF" w:rsidRDefault="00684524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sz w:val="20"/>
          <w:szCs w:val="20"/>
          <w:lang w:eastAsia="ru-RU"/>
        </w:rPr>
        <w:t>Если в отношении потребителя, при осуществлении расчетов за электрическую энергию с которым используется ставка за мощность, помимо объема безучетного потребления также определяется величина мощности, приобретаемой по договору, обеспечивающему продажу электрической энергии (мощности), и величина мощности, оплачиваемой в части услуг по передаче электрической энергии, исходя из почасовых объемов потребления электрической энергии, определяемых следующим образом:</w:t>
      </w:r>
    </w:p>
    <w:p w14:paraId="46DF407D" w14:textId="77777777" w:rsidR="002E4440" w:rsidRPr="00D01CAF" w:rsidRDefault="002E4440" w:rsidP="00B661FA">
      <w:pPr>
        <w:tabs>
          <w:tab w:val="left" w:pos="28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01CA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17E821A" wp14:editId="4D520FEA">
            <wp:extent cx="743585" cy="504825"/>
            <wp:effectExtent l="0" t="0" r="0" b="9525"/>
            <wp:docPr id="1" name="Рисунок 1" descr="C:\Users\ekaschaeva\AppData\Local\Microsoft\Windows\INetCache\Content.MSO\A5148B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aschaeva\AppData\Local\Microsoft\Windows\INetCache\Content.MSO\A5148BEE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AF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14:paraId="7DB9D9E4" w14:textId="77777777" w:rsidR="002E4440" w:rsidRPr="00D01CAF" w:rsidRDefault="002E4440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D01CAF">
        <w:rPr>
          <w:rFonts w:ascii="Arial" w:eastAsia="Times New Roman" w:hAnsi="Arial" w:cs="Arial"/>
          <w:sz w:val="16"/>
          <w:szCs w:val="16"/>
          <w:lang w:eastAsia="ru-RU"/>
        </w:rPr>
        <w:t xml:space="preserve">где W - объем потребления электрической энергии в соответствующей точке поставки, МВт·ч. </w:t>
      </w:r>
    </w:p>
    <w:p w14:paraId="5DE901E7" w14:textId="77777777" w:rsidR="00684524" w:rsidRPr="00D01CAF" w:rsidRDefault="00684524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EFAE158" w14:textId="77777777" w:rsidR="00EB33DF" w:rsidRPr="00D01CAF" w:rsidRDefault="00EB33DF" w:rsidP="00B661FA">
      <w:pPr>
        <w:pStyle w:val="a4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в отношении</w:t>
      </w:r>
      <w:r w:rsidRPr="00D01CAF">
        <w:rPr>
          <w:rFonts w:ascii="Arial" w:hAnsi="Arial" w:cs="Arial"/>
          <w:sz w:val="20"/>
          <w:szCs w:val="20"/>
        </w:rPr>
        <w:t xml:space="preserve"> </w:t>
      </w:r>
      <w:r w:rsidRPr="00D01CAF">
        <w:rPr>
          <w:rFonts w:ascii="Arial" w:hAnsi="Arial" w:cs="Arial"/>
          <w:b/>
          <w:sz w:val="20"/>
          <w:szCs w:val="20"/>
        </w:rPr>
        <w:t>приравненных к населению категорий потребителей</w:t>
      </w:r>
      <w:r w:rsidR="00684524" w:rsidRPr="00D01CAF">
        <w:rPr>
          <w:rFonts w:ascii="Arial" w:hAnsi="Arial" w:cs="Arial"/>
          <w:b/>
          <w:sz w:val="20"/>
          <w:szCs w:val="20"/>
        </w:rPr>
        <w:t>:</w:t>
      </w:r>
    </w:p>
    <w:p w14:paraId="09A3D26D" w14:textId="77777777" w:rsidR="00684524" w:rsidRPr="00D01CAF" w:rsidRDefault="00684524" w:rsidP="00B661FA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исходя из объема,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10, а при отсутствии указанных показаний - на основании показаний расчетного прибора учета за ближайший расчетный период, когда такие показания были представлены, с применением повышающего коэффициента 10;</w:t>
      </w:r>
    </w:p>
    <w:p w14:paraId="6CCC50D3" w14:textId="77777777" w:rsidR="00684524" w:rsidRPr="00D01CAF" w:rsidRDefault="00684524" w:rsidP="00B661FA">
      <w:pPr>
        <w:pStyle w:val="a4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в отношении исполнителей коммунальной услуги:</w:t>
      </w:r>
    </w:p>
    <w:p w14:paraId="75459573" w14:textId="77777777" w:rsidR="00684524" w:rsidRPr="00D01CAF" w:rsidRDefault="00684524" w:rsidP="00B661FA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в соответствии с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 февраля 2012 г. № 124 «О правилах, обязательных при заключении договоров снабжения коммунальными ресурсами»;</w:t>
      </w:r>
    </w:p>
    <w:p w14:paraId="09836513" w14:textId="77777777" w:rsidR="00684524" w:rsidRPr="00D01CAF" w:rsidRDefault="00684524" w:rsidP="00C05716">
      <w:pPr>
        <w:pStyle w:val="a4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 xml:space="preserve">в отношении </w:t>
      </w:r>
      <w:r w:rsidR="00087864" w:rsidRPr="00D01CAF">
        <w:rPr>
          <w:rFonts w:ascii="Arial" w:hAnsi="Arial" w:cs="Arial"/>
          <w:b/>
          <w:sz w:val="20"/>
          <w:szCs w:val="20"/>
        </w:rPr>
        <w:t>коммунальных потребителей (по жилым помещениям)</w:t>
      </w:r>
      <w:r w:rsidRPr="00D01CAF">
        <w:rPr>
          <w:rFonts w:ascii="Arial" w:hAnsi="Arial" w:cs="Arial"/>
          <w:b/>
          <w:sz w:val="20"/>
          <w:szCs w:val="20"/>
        </w:rPr>
        <w:t>:</w:t>
      </w:r>
    </w:p>
    <w:p w14:paraId="10C94CF7" w14:textId="77777777" w:rsidR="00684524" w:rsidRPr="00D01CAF" w:rsidRDefault="00684524" w:rsidP="00087864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</w:t>
      </w:r>
      <w:r w:rsidR="00C05716" w:rsidRPr="00D01CAF">
        <w:rPr>
          <w:rFonts w:ascii="Arial" w:hAnsi="Arial" w:cs="Arial"/>
          <w:sz w:val="20"/>
          <w:szCs w:val="20"/>
        </w:rPr>
        <w:t>дерации от 6 мая 2011 г. № 354 «</w:t>
      </w:r>
      <w:r w:rsidRPr="00D01CAF">
        <w:rPr>
          <w:rFonts w:ascii="Arial" w:hAnsi="Arial" w:cs="Arial"/>
          <w:sz w:val="20"/>
          <w:szCs w:val="20"/>
        </w:rPr>
        <w:t>О предоставлении коммунальных услуг собственникам и пользователям помещений в мног</w:t>
      </w:r>
      <w:r w:rsidR="00C05716" w:rsidRPr="00D01CAF">
        <w:rPr>
          <w:rFonts w:ascii="Arial" w:hAnsi="Arial" w:cs="Arial"/>
          <w:sz w:val="20"/>
          <w:szCs w:val="20"/>
        </w:rPr>
        <w:t>оквартирных домах и жилых домов»</w:t>
      </w:r>
      <w:r w:rsidRPr="00D01CAF">
        <w:rPr>
          <w:rFonts w:ascii="Arial" w:hAnsi="Arial" w:cs="Arial"/>
          <w:sz w:val="20"/>
          <w:szCs w:val="20"/>
        </w:rPr>
        <w:t>.</w:t>
      </w:r>
    </w:p>
    <w:p w14:paraId="159A6903" w14:textId="77777777" w:rsidR="00C05716" w:rsidRPr="00D01CAF" w:rsidRDefault="00C05716" w:rsidP="00B661FA">
      <w:pPr>
        <w:tabs>
          <w:tab w:val="left" w:pos="284"/>
        </w:tabs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5FBB644A" w14:textId="77777777" w:rsidR="00810894" w:rsidRPr="00D01CAF" w:rsidRDefault="00810894" w:rsidP="00C05716">
      <w:pPr>
        <w:pStyle w:val="a4"/>
        <w:numPr>
          <w:ilvl w:val="0"/>
          <w:numId w:val="9"/>
        </w:numPr>
        <w:tabs>
          <w:tab w:val="left" w:pos="284"/>
          <w:tab w:val="left" w:pos="993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  <w:r w:rsidRPr="00D01CAF">
        <w:rPr>
          <w:rFonts w:ascii="Arial" w:hAnsi="Arial" w:cs="Arial"/>
          <w:b/>
          <w:sz w:val="20"/>
          <w:szCs w:val="20"/>
        </w:rPr>
        <w:t>Выявлен</w:t>
      </w:r>
      <w:r w:rsidR="00087864" w:rsidRPr="00D01CAF">
        <w:rPr>
          <w:rFonts w:ascii="Arial" w:hAnsi="Arial" w:cs="Arial"/>
          <w:b/>
          <w:sz w:val="20"/>
          <w:szCs w:val="20"/>
        </w:rPr>
        <w:t>о</w:t>
      </w:r>
      <w:r w:rsidRPr="00D01CAF">
        <w:rPr>
          <w:rFonts w:ascii="Arial" w:hAnsi="Arial" w:cs="Arial"/>
          <w:b/>
          <w:sz w:val="20"/>
          <w:szCs w:val="20"/>
        </w:rPr>
        <w:t xml:space="preserve"> бездоговорн</w:t>
      </w:r>
      <w:r w:rsidR="00087864" w:rsidRPr="00D01CAF">
        <w:rPr>
          <w:rFonts w:ascii="Arial" w:hAnsi="Arial" w:cs="Arial"/>
          <w:b/>
          <w:sz w:val="20"/>
          <w:szCs w:val="20"/>
        </w:rPr>
        <w:t>ое</w:t>
      </w:r>
      <w:r w:rsidRPr="00D01CAF">
        <w:rPr>
          <w:rFonts w:ascii="Arial" w:hAnsi="Arial" w:cs="Arial"/>
          <w:b/>
          <w:sz w:val="20"/>
          <w:szCs w:val="20"/>
        </w:rPr>
        <w:t xml:space="preserve"> по</w:t>
      </w:r>
      <w:r w:rsidR="00C05716" w:rsidRPr="00D01CAF">
        <w:rPr>
          <w:rFonts w:ascii="Arial" w:hAnsi="Arial" w:cs="Arial"/>
          <w:b/>
          <w:sz w:val="20"/>
          <w:szCs w:val="20"/>
        </w:rPr>
        <w:t>треблени</w:t>
      </w:r>
      <w:r w:rsidR="00087864" w:rsidRPr="00D01CAF">
        <w:rPr>
          <w:rFonts w:ascii="Arial" w:hAnsi="Arial" w:cs="Arial"/>
          <w:b/>
          <w:sz w:val="20"/>
          <w:szCs w:val="20"/>
        </w:rPr>
        <w:t>е</w:t>
      </w:r>
      <w:r w:rsidR="00C05716" w:rsidRPr="00D01CAF">
        <w:rPr>
          <w:rFonts w:ascii="Arial" w:hAnsi="Arial" w:cs="Arial"/>
          <w:b/>
          <w:sz w:val="20"/>
          <w:szCs w:val="20"/>
        </w:rPr>
        <w:t xml:space="preserve"> электрической энергии</w:t>
      </w:r>
    </w:p>
    <w:p w14:paraId="330360AC" w14:textId="77777777" w:rsidR="002E4440" w:rsidRPr="00D01CAF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>Объем бездоговорного потребления электрической энергии, определяется исходя из величины допустимой длительной токовой нагрузки каждого вводного провода (кабеля) по формулам:</w:t>
      </w:r>
    </w:p>
    <w:p w14:paraId="23A06EA4" w14:textId="77777777" w:rsidR="002E4440" w:rsidRPr="00D01CAF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 xml:space="preserve">для однофазного ввода: </w:t>
      </w:r>
    </w:p>
    <w:p w14:paraId="5CC16058" w14:textId="77777777" w:rsidR="002E4440" w:rsidRPr="00D01CAF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 xml:space="preserve">  </w:t>
      </w:r>
    </w:p>
    <w:p w14:paraId="0199F6D9" w14:textId="77777777" w:rsidR="002E4440" w:rsidRPr="00D01CAF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  <w:r w:rsidRPr="00D01CAF">
        <w:rPr>
          <w:rFonts w:ascii="Arial" w:eastAsiaTheme="minorHAnsi" w:hAnsi="Arial" w:cs="Arial"/>
          <w:b/>
          <w:noProof/>
          <w:sz w:val="20"/>
          <w:szCs w:val="20"/>
        </w:rPr>
        <w:drawing>
          <wp:inline distT="0" distB="0" distL="0" distR="0" wp14:anchorId="60395022" wp14:editId="11C4172C">
            <wp:extent cx="2326640" cy="546100"/>
            <wp:effectExtent l="0" t="0" r="0" b="6350"/>
            <wp:docPr id="4" name="Рисунок 4" descr="C:\Users\ekaschaeva\AppData\Local\Microsoft\Windows\INetCache\Content.MSO\716DBD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kaschaeva\AppData\Local\Microsoft\Windows\INetCache\Content.MSO\716DBD0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AF">
        <w:rPr>
          <w:rFonts w:ascii="Arial" w:hAnsi="Arial" w:cs="Arial"/>
          <w:sz w:val="20"/>
          <w:szCs w:val="20"/>
        </w:rPr>
        <w:t xml:space="preserve">, </w:t>
      </w:r>
    </w:p>
    <w:p w14:paraId="0A9FA55F" w14:textId="77777777" w:rsidR="002E4440" w:rsidRPr="00D01CAF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 xml:space="preserve">  </w:t>
      </w:r>
    </w:p>
    <w:p w14:paraId="2997EC61" w14:textId="77777777" w:rsidR="002E4440" w:rsidRPr="00D01CAF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 xml:space="preserve">для трехфазного ввода: </w:t>
      </w:r>
    </w:p>
    <w:p w14:paraId="4454136D" w14:textId="77777777" w:rsidR="002E4440" w:rsidRPr="00D01CAF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D01CAF">
        <w:rPr>
          <w:rFonts w:ascii="Arial" w:hAnsi="Arial" w:cs="Arial"/>
          <w:sz w:val="20"/>
          <w:szCs w:val="20"/>
        </w:rPr>
        <w:t xml:space="preserve">  </w:t>
      </w:r>
    </w:p>
    <w:p w14:paraId="687A180C" w14:textId="77777777" w:rsidR="002E4440" w:rsidRPr="00D01CAF" w:rsidRDefault="002E4440" w:rsidP="00C05716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rFonts w:ascii="Arial" w:hAnsi="Arial" w:cs="Arial"/>
          <w:sz w:val="20"/>
          <w:szCs w:val="20"/>
        </w:rPr>
      </w:pPr>
      <w:r w:rsidRPr="00D01CAF">
        <w:rPr>
          <w:rFonts w:ascii="Arial" w:eastAsiaTheme="minorHAnsi" w:hAnsi="Arial" w:cs="Arial"/>
          <w:b/>
          <w:noProof/>
          <w:sz w:val="20"/>
          <w:szCs w:val="20"/>
        </w:rPr>
        <w:drawing>
          <wp:inline distT="0" distB="0" distL="0" distR="0" wp14:anchorId="2AB9BF43" wp14:editId="32EB43BC">
            <wp:extent cx="2524760" cy="546100"/>
            <wp:effectExtent l="0" t="0" r="8890" b="6350"/>
            <wp:docPr id="3" name="Рисунок 3" descr="C:\Users\ekaschaeva\AppData\Local\Microsoft\Windows\INetCache\Content.MSO\6589D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kaschaeva\AppData\Local\Microsoft\Windows\INetCache\Content.MSO\6589DB2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CAF">
        <w:rPr>
          <w:rFonts w:ascii="Arial" w:hAnsi="Arial" w:cs="Arial"/>
          <w:sz w:val="20"/>
          <w:szCs w:val="20"/>
        </w:rPr>
        <w:t xml:space="preserve">, </w:t>
      </w:r>
    </w:p>
    <w:p w14:paraId="2EF9659E" w14:textId="77777777" w:rsidR="002E4440" w:rsidRPr="00C05716" w:rsidRDefault="002E4440" w:rsidP="00B661FA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  <w:r w:rsidRPr="00D01CAF">
        <w:rPr>
          <w:rFonts w:ascii="Arial" w:hAnsi="Arial" w:cs="Arial"/>
          <w:sz w:val="16"/>
          <w:szCs w:val="16"/>
        </w:rPr>
        <w:t>где T</w:t>
      </w:r>
      <w:r w:rsidRPr="00D01CAF">
        <w:rPr>
          <w:rFonts w:ascii="Arial" w:hAnsi="Arial" w:cs="Arial"/>
          <w:sz w:val="16"/>
          <w:szCs w:val="16"/>
          <w:vertAlign w:val="superscript"/>
        </w:rPr>
        <w:t>бд</w:t>
      </w:r>
      <w:r w:rsidRPr="00D01CAF">
        <w:rPr>
          <w:rFonts w:ascii="Arial" w:hAnsi="Arial" w:cs="Arial"/>
          <w:sz w:val="16"/>
          <w:szCs w:val="16"/>
        </w:rPr>
        <w:t xml:space="preserve"> - количество часов в определенном в соответствии с </w:t>
      </w:r>
      <w:hyperlink r:id="rId15" w:history="1">
        <w:r w:rsidRPr="00D01CAF">
          <w:rPr>
            <w:rStyle w:val="a5"/>
            <w:rFonts w:ascii="Arial" w:hAnsi="Arial" w:cs="Arial"/>
            <w:color w:val="auto"/>
            <w:sz w:val="16"/>
            <w:szCs w:val="16"/>
            <w:u w:val="none"/>
          </w:rPr>
          <w:t>пунктом 189</w:t>
        </w:r>
      </w:hyperlink>
      <w:r w:rsidRPr="00D01CAF">
        <w:rPr>
          <w:rFonts w:ascii="Arial" w:hAnsi="Arial" w:cs="Arial"/>
          <w:sz w:val="16"/>
          <w:szCs w:val="16"/>
        </w:rPr>
        <w:t xml:space="preserve"> Основных положений функционирования розничных рынков электрической энергии периоде времени, в течение которого осуществлялось бездоговорное потребление, но не более чем 8760 часов, ч.</w:t>
      </w:r>
      <w:r w:rsidRPr="00C05716">
        <w:rPr>
          <w:rFonts w:ascii="Arial" w:hAnsi="Arial" w:cs="Arial"/>
          <w:sz w:val="16"/>
          <w:szCs w:val="16"/>
        </w:rPr>
        <w:t xml:space="preserve"> </w:t>
      </w:r>
    </w:p>
    <w:p w14:paraId="30BC2F66" w14:textId="77777777" w:rsidR="002E4440" w:rsidRPr="00ED4BF2" w:rsidRDefault="002E4440" w:rsidP="00B661FA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Arial" w:hAnsi="Arial" w:cs="Arial"/>
          <w:b/>
          <w:sz w:val="20"/>
          <w:szCs w:val="20"/>
        </w:rPr>
      </w:pPr>
    </w:p>
    <w:sectPr w:rsidR="002E4440" w:rsidRPr="00ED4BF2" w:rsidSect="0008786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01F9" w14:textId="77777777" w:rsidR="00C40659" w:rsidRDefault="00C40659" w:rsidP="007014A2">
      <w:pPr>
        <w:spacing w:after="0" w:line="240" w:lineRule="auto"/>
      </w:pPr>
      <w:r>
        <w:separator/>
      </w:r>
    </w:p>
  </w:endnote>
  <w:endnote w:type="continuationSeparator" w:id="0">
    <w:p w14:paraId="7476BEAC" w14:textId="77777777" w:rsidR="00C40659" w:rsidRDefault="00C40659" w:rsidP="0070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0296" w14:textId="77777777" w:rsidR="00C40659" w:rsidRDefault="00C40659" w:rsidP="007014A2">
      <w:pPr>
        <w:spacing w:after="0" w:line="240" w:lineRule="auto"/>
      </w:pPr>
      <w:r>
        <w:separator/>
      </w:r>
    </w:p>
  </w:footnote>
  <w:footnote w:type="continuationSeparator" w:id="0">
    <w:p w14:paraId="7E603EEE" w14:textId="77777777" w:rsidR="00C40659" w:rsidRDefault="00C40659" w:rsidP="007014A2">
      <w:pPr>
        <w:spacing w:after="0" w:line="240" w:lineRule="auto"/>
      </w:pPr>
      <w:r>
        <w:continuationSeparator/>
      </w:r>
    </w:p>
  </w:footnote>
  <w:footnote w:id="1">
    <w:p w14:paraId="2DDECFA5" w14:textId="77777777" w:rsidR="007014A2" w:rsidRPr="00CA4381" w:rsidRDefault="007014A2" w:rsidP="0019324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A4381">
        <w:rPr>
          <w:rStyle w:val="a8"/>
          <w:rFonts w:ascii="Arial" w:hAnsi="Arial" w:cs="Arial"/>
          <w:sz w:val="16"/>
          <w:szCs w:val="16"/>
        </w:rPr>
        <w:footnoteRef/>
      </w:r>
      <w:r w:rsidRPr="00CA4381">
        <w:rPr>
          <w:rFonts w:ascii="Arial" w:hAnsi="Arial" w:cs="Arial"/>
          <w:sz w:val="16"/>
          <w:szCs w:val="16"/>
        </w:rPr>
        <w:t xml:space="preserve"> Показания КПУ используются при определении объема потребления электрической энергии (мощности) за расчетный период в отношении потребителя, осуществляющего расчеты за электрическую энергию (мощность) с применением цены (тарифа), дифференцированной по зонам / часам суток, в том случае, если контрольный прибор учета позволяет измерять объемы потребления электрической энергии по зонам / часам суток.</w:t>
      </w:r>
    </w:p>
  </w:footnote>
  <w:footnote w:id="2">
    <w:p w14:paraId="57D0B6F8" w14:textId="77777777" w:rsidR="00193246" w:rsidRPr="00193246" w:rsidRDefault="007014A2" w:rsidP="00193246">
      <w:pPr>
        <w:jc w:val="both"/>
        <w:rPr>
          <w:rFonts w:ascii="Arial" w:hAnsi="Arial" w:cs="Arial"/>
          <w:sz w:val="16"/>
          <w:szCs w:val="16"/>
        </w:rPr>
      </w:pPr>
      <w:r w:rsidRPr="00CA4381">
        <w:rPr>
          <w:rStyle w:val="a8"/>
          <w:rFonts w:ascii="Arial" w:hAnsi="Arial" w:cs="Arial"/>
          <w:sz w:val="16"/>
          <w:szCs w:val="16"/>
        </w:rPr>
        <w:footnoteRef/>
      </w:r>
      <w:r w:rsidR="00CA4381" w:rsidRPr="00CA4381">
        <w:rPr>
          <w:rFonts w:ascii="Arial" w:hAnsi="Arial" w:cs="Arial"/>
          <w:sz w:val="16"/>
          <w:szCs w:val="16"/>
        </w:rPr>
        <w:t xml:space="preserve"> </w:t>
      </w:r>
      <w:r w:rsidR="00193246" w:rsidRPr="00193246">
        <w:rPr>
          <w:rFonts w:ascii="Arial" w:hAnsi="Arial" w:cs="Arial"/>
          <w:sz w:val="16"/>
          <w:szCs w:val="16"/>
        </w:rPr>
        <w:t>Замещающей информацией являются 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</w:p>
    <w:p w14:paraId="7D08339D" w14:textId="77777777" w:rsidR="007014A2" w:rsidRPr="00CA4381" w:rsidRDefault="007014A2" w:rsidP="003D3F62">
      <w:pPr>
        <w:pStyle w:val="a6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FF4"/>
    <w:multiLevelType w:val="hybridMultilevel"/>
    <w:tmpl w:val="670A5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77B11"/>
    <w:multiLevelType w:val="hybridMultilevel"/>
    <w:tmpl w:val="FB1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38F"/>
    <w:multiLevelType w:val="hybridMultilevel"/>
    <w:tmpl w:val="5E30C9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B77C9A"/>
    <w:multiLevelType w:val="hybridMultilevel"/>
    <w:tmpl w:val="DDDA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25B4D"/>
    <w:multiLevelType w:val="hybridMultilevel"/>
    <w:tmpl w:val="BE766C6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3AE0733D"/>
    <w:multiLevelType w:val="hybridMultilevel"/>
    <w:tmpl w:val="761EE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123547"/>
    <w:multiLevelType w:val="hybridMultilevel"/>
    <w:tmpl w:val="32506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595177"/>
    <w:multiLevelType w:val="hybridMultilevel"/>
    <w:tmpl w:val="E85A6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CE41E0"/>
    <w:multiLevelType w:val="hybridMultilevel"/>
    <w:tmpl w:val="D5443558"/>
    <w:lvl w:ilvl="0" w:tplc="5E3ED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E7E53"/>
    <w:multiLevelType w:val="hybridMultilevel"/>
    <w:tmpl w:val="5622D3F8"/>
    <w:lvl w:ilvl="0" w:tplc="9170DB1C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AB4679A"/>
    <w:multiLevelType w:val="hybridMultilevel"/>
    <w:tmpl w:val="77DC97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9258C7"/>
    <w:multiLevelType w:val="hybridMultilevel"/>
    <w:tmpl w:val="FA7E4E0E"/>
    <w:lvl w:ilvl="0" w:tplc="D33A00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A423F"/>
    <w:multiLevelType w:val="hybridMultilevel"/>
    <w:tmpl w:val="71D4302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77A2488F"/>
    <w:multiLevelType w:val="hybridMultilevel"/>
    <w:tmpl w:val="E21E1B1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4" w15:restartNumberingAfterBreak="0">
    <w:nsid w:val="7C5B0290"/>
    <w:multiLevelType w:val="hybridMultilevel"/>
    <w:tmpl w:val="E558F5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AB6CF1"/>
    <w:multiLevelType w:val="hybridMultilevel"/>
    <w:tmpl w:val="DF46F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172580"/>
    <w:multiLevelType w:val="hybridMultilevel"/>
    <w:tmpl w:val="C53C4826"/>
    <w:lvl w:ilvl="0" w:tplc="5E3EDB92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36"/>
    <w:rsid w:val="00087864"/>
    <w:rsid w:val="000D2BD9"/>
    <w:rsid w:val="001671FF"/>
    <w:rsid w:val="00193246"/>
    <w:rsid w:val="001B5BD3"/>
    <w:rsid w:val="001F25FD"/>
    <w:rsid w:val="002E4440"/>
    <w:rsid w:val="00321BCF"/>
    <w:rsid w:val="00326C65"/>
    <w:rsid w:val="00334808"/>
    <w:rsid w:val="003B182D"/>
    <w:rsid w:val="003B5C46"/>
    <w:rsid w:val="003D3F62"/>
    <w:rsid w:val="00405F36"/>
    <w:rsid w:val="0042298E"/>
    <w:rsid w:val="00435430"/>
    <w:rsid w:val="004B5DBA"/>
    <w:rsid w:val="00510070"/>
    <w:rsid w:val="005969DE"/>
    <w:rsid w:val="00601463"/>
    <w:rsid w:val="006561B0"/>
    <w:rsid w:val="00674323"/>
    <w:rsid w:val="00684524"/>
    <w:rsid w:val="006A2371"/>
    <w:rsid w:val="006C05DB"/>
    <w:rsid w:val="007014A2"/>
    <w:rsid w:val="007746A9"/>
    <w:rsid w:val="0077618D"/>
    <w:rsid w:val="007F31B0"/>
    <w:rsid w:val="00810894"/>
    <w:rsid w:val="009E2690"/>
    <w:rsid w:val="00AA648C"/>
    <w:rsid w:val="00B21F01"/>
    <w:rsid w:val="00B661FA"/>
    <w:rsid w:val="00B769F0"/>
    <w:rsid w:val="00C055D5"/>
    <w:rsid w:val="00C05716"/>
    <w:rsid w:val="00C07F30"/>
    <w:rsid w:val="00C3442D"/>
    <w:rsid w:val="00C40659"/>
    <w:rsid w:val="00CA4381"/>
    <w:rsid w:val="00CC76D8"/>
    <w:rsid w:val="00D01CAF"/>
    <w:rsid w:val="00D43460"/>
    <w:rsid w:val="00DC3B21"/>
    <w:rsid w:val="00DF67DC"/>
    <w:rsid w:val="00E35A37"/>
    <w:rsid w:val="00E40CAA"/>
    <w:rsid w:val="00EB33DF"/>
    <w:rsid w:val="00ED4BF2"/>
    <w:rsid w:val="00F6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D67E"/>
  <w15:chartTrackingRefBased/>
  <w15:docId w15:val="{09D1F3C2-BED8-4143-B31B-F15A2287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089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BD3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014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014A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014A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1932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932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932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32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9324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93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3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3433&amp;dst=2124&amp;field=134&amp;date=12.04.2024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331E-939F-47A3-ACD3-3B24CDBE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Кащаева Елена Павловна</dc:creator>
  <cp:keywords/>
  <dc:description/>
  <cp:lastModifiedBy>Тагильцев Дмитрий Сергеевич</cp:lastModifiedBy>
  <cp:revision>6</cp:revision>
  <dcterms:created xsi:type="dcterms:W3CDTF">2024-04-12T05:04:00Z</dcterms:created>
  <dcterms:modified xsi:type="dcterms:W3CDTF">2024-04-18T07:44:00Z</dcterms:modified>
</cp:coreProperties>
</file>